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8"/>
        <w:gridCol w:w="576"/>
        <w:gridCol w:w="577"/>
        <w:gridCol w:w="589"/>
        <w:gridCol w:w="577"/>
        <w:gridCol w:w="577"/>
        <w:gridCol w:w="577"/>
        <w:gridCol w:w="577"/>
        <w:gridCol w:w="577"/>
        <w:gridCol w:w="577"/>
        <w:gridCol w:w="840"/>
      </w:tblGrid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bookmarkStart w:id="0" w:name="_GoBack" w:colFirst="1" w:colLast="1"/>
            <w:r w:rsidRPr="0066116A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5715" t="6350" r="13335" b="12700"/>
                      <wp:wrapNone/>
                      <wp:docPr id="2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333" w:rsidRDefault="00D15333" w:rsidP="00D15333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26" type="#_x0000_t202" style="position:absolute;margin-left:675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uxKgIAAFQEAAAOAAAAZHJzL2Uyb0RvYy54bWysVF1u2zAMfh+wOwh6X5x4ydYYcYouXYYB&#10;3Q/Q7gCyLMfCZFGjlNjdjXqOXWyUnKbZ9lbMDwIpUh/Jj6RXl0Nn2EGh12BLPptMOVNWQq3truTf&#10;7ravLjjzQdhaGLCq5PfK88v1yxer3hUqhxZMrZARiPVF70rehuCKLPOyVZ3wE3DKkrEB7EQgFXdZ&#10;jaIn9M5k+XT6JusBa4cglfd0ez0a+TrhN42S4UvTeBWYKTnlFtKJ6azima1XotihcK2WxzTEM7Lo&#10;hLYU9AR1LYJge9T/QHVaInhowkRCl0HTaKlSDVTNbPpXNbetcCrVQuR4d6LJ/z9Y+fnwFZmuS55z&#10;ZkVHLbpTQ4DDrwfmwCiWR4p65wvyvHXkG4Z3MFCrU7ne3YD87pmFTSvsTl0hQt8qUVOKs/gyO3s6&#10;4vgIUvWfoKZYYh8gAQ0NdpE/YoQROrXq/tQeyodJupwv3lLLOZNkej3PlyTHCKJ4fOzQhw8KOhaF&#10;kiN1P4GLw40Po+ujS4zlweh6q41JCu6qjUF2EDQp2/Qd0f9wM5b1JV8u8sVY/zMgOh1o5I3uSn4x&#10;jV+MI4rI2ntbJzkIbUaZqjP2SGNkbuQwDNVAjpHbCup7IhRhHG1aRRJawJ+c9TTWJfc/9gIVZ+aj&#10;paYsZ/N53IOkJEI5w3NLdW4RVhJUyQNno7gJ4+7sHepdS5HGMbBwRY1sdCL5Katj3jS6qU3HNYu7&#10;ca4nr6efwfo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XiO7sSoCAABUBAAADgAAAAAAAAAAAAAAAAAuAgAAZHJzL2Uy&#10;b0RvYy54bWxQSwECLQAUAAYACAAAACEAwnsuEN0AAAAMAQAADwAAAAAAAAAAAAAAAACEBAAAZHJz&#10;L2Rvd25yZXYueG1sUEsFBgAAAAAEAAQA8wAAAI4FAAAAAA==&#10;" strokecolor="white">
                      <v:textbox>
                        <w:txbxContent>
                          <w:p w:rsidR="00D15333" w:rsidRDefault="00D15333" w:rsidP="00D15333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6116A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5715" t="6350" r="13335" b="1270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15333" w:rsidRDefault="00D15333" w:rsidP="00D15333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7" type="#_x0000_t202" style="position:absolute;margin-left:711pt;margin-top:2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XWLwIAAFsEAAAOAAAAZHJzL2Uyb0RvYy54bWysVF2O0zAQfkfiDpbfadrSwjZqulq6FCEt&#10;P9IuB3AcJ7FwPMZ2m5Qb7Tm4GGM7WyJ4QYg8WGPP+PPM981kez10ipyEdRJ0QRezOSVCc6ikbgr6&#10;5eHw4ooS55mumAItCnoWjl7vnj/b9iYXS2hBVcISBNEu701BW+9NnmWOt6JjbgZGaHTWYDvmcWub&#10;rLKsR/ROZcv5/FXWg62MBS6cw9Pb5KS7iF/XgvtPde2EJ6qgmJuPq41rGdZst2V5Y5lpJR/TYP+Q&#10;RcekxkcvULfMM3K08g+oTnILDmo/49BlUNeSi1gDVrOY/1bNfcuMiLUgOc5caHL/D5Z/PH22RFao&#10;HSWadSjRgxg8nH48EgNKkEWgqDcux8h7g7F+eANDCA/lOnMH/KsjGvYt0424sRb6VrAKU4w3s8nV&#10;hOMCSNl/gArfYkcPEWiobRcAkRGC6CjV+SIP5kM4Hq7Wr1FySji6Xq6WG7Qxt4zlT5eNdf6dgI4E&#10;o6AW1Y/g7HTnfAp9ConJg5LVQSoVN7Yp98qSE8NOOcRvRHfTMKVJX9DNerlO9U997u8gOumx5ZXs&#10;Cno1D19qwsDaW13FhvRMqmRjdUpjkYHGwFzi0A/lMIo2qlNCdUZeLaQOx4lEowX7nZIeu7ug7tuR&#10;WUGJeq9Rm81itQrjEDeRV0rs1FNOPUxzhCqopySZe59G6GisbFp8KXWDhhvUs5aR65BxympMHzs4&#10;qjVOWxiR6T5G/fon7H4CAAD//wMAUEsDBBQABgAIAAAAIQBnwRWF3QAAAAwBAAAPAAAAZHJzL2Rv&#10;d25yZXYueG1sTE9NT8MwDL0j8R8iI3FBW7qoMChNp2kCcd7gwi1rvLaicdomWzt+Pd6J+eRnP72P&#10;fDW5VpxwCI0nDYt5AgKp9LahSsPX5/vsGUSIhqxpPaGGMwZYFbc3ucmsH2mLp12sBItQyIyGOsYu&#10;kzKUNToT5r5D4t/BD85EhkMl7WBGFnetVEnyJJ1piB1q0+GmxvJnd3Qa/Ph2dh77RD18/7qPzbrf&#10;HlSv9f3dtH4FEXGK/2S4xOfoUHCmvT+SDaJlnCrFZaKGx+UCxIWRvqR82fPGA7LI5XWJ4g8AAP//&#10;AwBQSwECLQAUAAYACAAAACEAtoM4kv4AAADhAQAAEwAAAAAAAAAAAAAAAAAAAAAAW0NvbnRlbnRf&#10;VHlwZXNdLnhtbFBLAQItABQABgAIAAAAIQA4/SH/1gAAAJQBAAALAAAAAAAAAAAAAAAAAC8BAABf&#10;cmVscy8ucmVsc1BLAQItABQABgAIAAAAIQAVnKXWLwIAAFsEAAAOAAAAAAAAAAAAAAAAAC4CAABk&#10;cnMvZTJvRG9jLnhtbFBLAQItABQABgAIAAAAIQBnwRWF3QAAAAwBAAAPAAAAAAAAAAAAAAAAAIkE&#10;AABkcnMvZG93bnJldi54bWxQSwUGAAAAAAQABADzAAAAkwUAAAAA&#10;" strokecolor="white">
                      <v:textbox>
                        <w:txbxContent>
                          <w:p w:rsidR="00D15333" w:rsidRDefault="00D15333" w:rsidP="00D15333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Škola </w:t>
            </w:r>
            <w:r>
              <w:rPr>
                <w:rFonts w:ascii="Arial Narrow" w:hAnsi="Arial Narrow" w:cs="Arial"/>
                <w:sz w:val="20"/>
                <w:szCs w:val="20"/>
              </w:rPr>
              <w:t>(názov, adresa)</w:t>
            </w: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Stredná odborná škola Jozefa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Szakkayho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–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Szakkay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József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hu-HU"/>
              </w:rPr>
              <w:t xml:space="preserve"> Szakközépiskola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Grešákova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1, Košice</w:t>
            </w:r>
          </w:p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Grešákova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1, 040 01 Košice</w:t>
            </w:r>
          </w:p>
        </w:tc>
      </w:tr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Názov </w:t>
            </w: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ŠkVP</w:t>
            </w:r>
            <w:proofErr w:type="spellEnd"/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Počítačové konštruovanie</w:t>
            </w:r>
          </w:p>
        </w:tc>
      </w:tr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 a názov  ŠVP</w:t>
            </w: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 Strojárstvo a ostatná kovospracúvacia výroba</w:t>
            </w:r>
          </w:p>
        </w:tc>
      </w:tr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Kód a názov študijného odboru</w:t>
            </w: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2381700 Strojárstvo</w:t>
            </w:r>
          </w:p>
        </w:tc>
      </w:tr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Stupeň vzdelania</w:t>
            </w: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Vyššie odborné vzdelanie – ISCED 5B</w:t>
            </w:r>
          </w:p>
        </w:tc>
      </w:tr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Dĺžka štúdia</w:t>
            </w: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roky</w:t>
            </w:r>
          </w:p>
        </w:tc>
      </w:tr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Forma štúdia</w:t>
            </w: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Denná – pomaturitné štúdium</w:t>
            </w:r>
          </w:p>
        </w:tc>
      </w:tr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Druh školy</w:t>
            </w: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štátna</w:t>
            </w:r>
          </w:p>
        </w:tc>
      </w:tr>
      <w:tr w:rsidR="00D15333" w:rsidTr="00934AC2"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Vyučovací jazyk</w:t>
            </w: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slovenský jazyk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353" w:type="pct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Počet týždenných vyučovacích hodín v ročníku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67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I.</w:t>
            </w:r>
          </w:p>
        </w:tc>
        <w:tc>
          <w:tcPr>
            <w:tcW w:w="959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II.</w:t>
            </w:r>
          </w:p>
        </w:tc>
        <w:tc>
          <w:tcPr>
            <w:tcW w:w="959" w:type="pct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III.</w:t>
            </w:r>
          </w:p>
        </w:tc>
        <w:tc>
          <w:tcPr>
            <w:tcW w:w="467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Spolu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Polroky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32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Ø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Ø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Ø</w:t>
            </w:r>
          </w:p>
        </w:tc>
        <w:tc>
          <w:tcPr>
            <w:tcW w:w="467" w:type="pct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Teoretické odborné predmety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32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8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39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Cudzí jazyk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7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Aplikovaná matematika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Mechanika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r w:rsidRPr="009D61E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r w:rsidRPr="009D61E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r w:rsidRPr="009D61E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r w:rsidRPr="009D61E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r w:rsidRPr="009D61E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r w:rsidRPr="009D61EE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6"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Komunikácia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0,5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Energetické stroje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52"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Metodika konštruovania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Časti strojov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r w:rsidRPr="0060696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r w:rsidRPr="0060696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r w:rsidRPr="0060696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Náuka o materiáloch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Výrobná technológia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Elektrotechnika 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Výpočtová technika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Marketing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Manažment a podnikanie 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Ekonomika a podnikové hospodárstvo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0,5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Seminár k odborným prácam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Praktické odborné predmety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17</w:t>
            </w:r>
          </w:p>
        </w:tc>
        <w:tc>
          <w:tcPr>
            <w:tcW w:w="32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r w:rsidRPr="00171BC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r w:rsidRPr="00171BC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r w:rsidRPr="00171BC5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25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35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</w:p>
        </w:tc>
        <w:tc>
          <w:tcPr>
            <w:tcW w:w="4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Kreslenie a konštruovanie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2,5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2,5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Konštrukčné cvičenie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Riadenie kvality a meranie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Elektrotechnika - cvičenie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Učebná prax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Odborná prax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35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17,5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17,5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Číslicovo riadené stroje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Mechanizmy a ich riadenie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Automatizácia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Výpočtová technika – cvičenie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Počítačová grafika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2,5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2.5</w:t>
            </w: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64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Ekonomika a logistika v treťom sektore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15333" w:rsidTr="00934AC2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04"/>
        </w:trPr>
        <w:tc>
          <w:tcPr>
            <w:tcW w:w="164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pStyle w:val="Nadpis3"/>
              <w:spacing w:befor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Spolu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32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320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vAlign w:val="center"/>
          </w:tcPr>
          <w:p w:rsidR="00D15333" w:rsidRDefault="00D15333" w:rsidP="00934AC2">
            <w:pPr>
              <w:jc w:val="center"/>
            </w:pPr>
            <w:r w:rsidRPr="00FA11C9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4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100</w:t>
            </w:r>
          </w:p>
        </w:tc>
      </w:tr>
    </w:tbl>
    <w:bookmarkEnd w:id="0"/>
    <w:p w:rsidR="00D15333" w:rsidRDefault="00D15333" w:rsidP="00D15333">
      <w:pPr>
        <w:pStyle w:val="01-szam"/>
      </w:pPr>
      <w:r>
        <w:t xml:space="preserve">Prehľad využitia týždňov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00"/>
        <w:gridCol w:w="1500"/>
        <w:gridCol w:w="1500"/>
      </w:tblGrid>
      <w:tr w:rsidR="00D15333" w:rsidTr="00934AC2">
        <w:trPr>
          <w:jc w:val="center"/>
        </w:trPr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spacing w:before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Činnosť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I. ročník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II. ročník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III. ročník</w:t>
            </w:r>
          </w:p>
        </w:tc>
      </w:tr>
      <w:tr w:rsidR="00D15333" w:rsidTr="00934AC2">
        <w:trPr>
          <w:jc w:val="center"/>
        </w:trPr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Vyučovanie podľa rozpisu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33</w:t>
            </w:r>
          </w:p>
        </w:tc>
      </w:tr>
      <w:tr w:rsidR="00D15333" w:rsidTr="00934AC2">
        <w:trPr>
          <w:jc w:val="center"/>
        </w:trPr>
        <w:tc>
          <w:tcPr>
            <w:tcW w:w="32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Absolventská skúška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-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</w:tr>
      <w:tr w:rsidR="00D15333" w:rsidTr="00934AC2">
        <w:trPr>
          <w:jc w:val="center"/>
        </w:trPr>
        <w:tc>
          <w:tcPr>
            <w:tcW w:w="324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Časová rezerva (opakovanie učiva, exkurzie, výchovno-vzdelávacie akcie)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00" w:type="dxa"/>
            <w:tcBorders>
              <w:left w:val="thinThickSmallGap" w:sz="12" w:space="0" w:color="auto"/>
              <w:right w:val="thinThickSmallGap" w:sz="12" w:space="0" w:color="auto"/>
            </w:tcBorders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6</w:t>
            </w:r>
          </w:p>
        </w:tc>
      </w:tr>
      <w:tr w:rsidR="00D15333" w:rsidTr="00934AC2">
        <w:trPr>
          <w:jc w:val="center"/>
        </w:trPr>
        <w:tc>
          <w:tcPr>
            <w:tcW w:w="32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Spolu týždňov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  <w:tc>
          <w:tcPr>
            <w:tcW w:w="15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</w:tcPr>
          <w:p w:rsidR="00D15333" w:rsidRDefault="00D15333" w:rsidP="00934AC2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40</w:t>
            </w:r>
          </w:p>
        </w:tc>
      </w:tr>
    </w:tbl>
    <w:p w:rsidR="004D1264" w:rsidRDefault="004D1264"/>
    <w:sectPr w:rsidR="004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048F"/>
    <w:multiLevelType w:val="multilevel"/>
    <w:tmpl w:val="BFAE0DAE"/>
    <w:lvl w:ilvl="0">
      <w:start w:val="1"/>
      <w:numFmt w:val="decimal"/>
      <w:pStyle w:val="01-szam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02-szam"/>
      <w:isLgl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pStyle w:val="03-szam"/>
      <w:lvlText w:val="%1.%2.%3"/>
      <w:lvlJc w:val="left"/>
      <w:pPr>
        <w:tabs>
          <w:tab w:val="num" w:pos="357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333"/>
    <w:rsid w:val="004D1264"/>
    <w:rsid w:val="00D1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E6F85-6EFB-44B0-AC83-3567C651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D15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D15333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customStyle="1" w:styleId="01-szam">
    <w:name w:val="01-szam"/>
    <w:basedOn w:val="Normlny"/>
    <w:rsid w:val="00D15333"/>
    <w:pPr>
      <w:numPr>
        <w:numId w:val="1"/>
      </w:numPr>
      <w:spacing w:before="240" w:after="240"/>
    </w:pPr>
    <w:rPr>
      <w:rFonts w:ascii="Arial Narrow" w:hAnsi="Arial Narrow" w:cs="Arial"/>
      <w:b/>
      <w:color w:val="0000FF"/>
      <w:sz w:val="28"/>
      <w:szCs w:val="28"/>
    </w:rPr>
  </w:style>
  <w:style w:type="paragraph" w:customStyle="1" w:styleId="02-szam">
    <w:name w:val="02-szam"/>
    <w:basedOn w:val="01-szam"/>
    <w:rsid w:val="00D15333"/>
    <w:pPr>
      <w:numPr>
        <w:ilvl w:val="1"/>
      </w:numPr>
      <w:spacing w:after="120"/>
    </w:pPr>
    <w:rPr>
      <w:sz w:val="26"/>
      <w:szCs w:val="24"/>
    </w:rPr>
  </w:style>
  <w:style w:type="paragraph" w:customStyle="1" w:styleId="03-szam">
    <w:name w:val="03-szam"/>
    <w:basedOn w:val="02-szam"/>
    <w:rsid w:val="00D15333"/>
    <w:pPr>
      <w:numPr>
        <w:ilvl w:val="2"/>
      </w:numPr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SPSM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caban</dc:creator>
  <cp:keywords/>
  <dc:description/>
  <cp:lastModifiedBy>maria caban</cp:lastModifiedBy>
  <cp:revision>1</cp:revision>
  <dcterms:created xsi:type="dcterms:W3CDTF">2015-04-17T12:17:00Z</dcterms:created>
  <dcterms:modified xsi:type="dcterms:W3CDTF">2015-04-17T12:18:00Z</dcterms:modified>
</cp:coreProperties>
</file>