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202122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202122"/>
          <w:sz w:val="28"/>
          <w:szCs w:val="28"/>
          <w:shd w:fill="FFFFFF" w:val="clear"/>
        </w:rPr>
        <w:t>Želirujúce prostriedky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202122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202122"/>
          <w:sz w:val="28"/>
          <w:szCs w:val="28"/>
          <w:shd w:fill="FFFFFF" w:val="clear"/>
        </w:rPr>
        <w:t>Vlastnosti a druhy</w:t>
      </w:r>
    </w:p>
    <w:p>
      <w:pPr>
        <w:pStyle w:val="Normal"/>
        <w:spacing w:before="0" w:after="0"/>
        <w:rPr>
          <w:rFonts w:ascii="Times New Roman" w:hAnsi="Times New Roman" w:cs="Times New Roman"/>
          <w:color w:val="2021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color w:val="202122"/>
          <w:sz w:val="24"/>
          <w:szCs w:val="24"/>
          <w:shd w:fill="FFFFFF" w:val="clear"/>
        </w:rPr>
        <w:t>Želatína</w:t>
      </w:r>
      <w:r>
        <w:rPr>
          <w:rFonts w:cs="Times New Roman" w:ascii="Times New Roman" w:hAnsi="Times New Roman"/>
          <w:color w:val="202122"/>
          <w:sz w:val="24"/>
          <w:szCs w:val="24"/>
          <w:shd w:fill="FFFFFF" w:val="clear"/>
        </w:rPr>
        <w:t> je substancia živočíšneho alebo rastlinného pôvodu, ktorá je špecifická tým, že viaže v sebe veľké množstvo vody na relatívne veľmi malý objem samotnej substancie. Je zväčša priehľadná, prípadne mierne žltkastá. Používa sa v odvetviach ako – najviac  potravinárstve, farmaceutickom priemysle, lekárskom výskume, kozmetike, fotografickom odvetví a tlači.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cs="Times New Roman"/>
          <w:color w:val="444444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b/>
          <w:bCs/>
          <w:color w:val="444444"/>
          <w:sz w:val="24"/>
          <w:szCs w:val="24"/>
          <w:lang w:eastAsia="sk-SK"/>
        </w:rPr>
        <w:t>Želatína posilňuje kosti a chrupavky.</w:t>
      </w: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sk-SK"/>
        </w:rPr>
        <w:t> Konzumácia želatíny je vhodná pri zvýšenej fyzickej aktivite, kedy dochádza k zvýšenému opotrebovaniu kĺbov, pri zápalových ochoreniach kĺbov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sk-SK"/>
        </w:rPr>
        <w:t>, ale aj napr. osteoporóze. </w:t>
      </w:r>
      <w:r>
        <w:rPr>
          <w:rFonts w:eastAsia="Times New Roman" w:cs="Times New Roman" w:ascii="Times New Roman" w:hAnsi="Times New Roman"/>
          <w:b/>
          <w:bCs/>
          <w:color w:val="444444"/>
          <w:sz w:val="24"/>
          <w:szCs w:val="24"/>
          <w:lang w:eastAsia="sk-SK"/>
        </w:rPr>
        <w:t>Pravidelný príjem želatíny znižuje bolestivosť a redukuje zápal v postihnutých oblastiach</w:t>
      </w: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sk-SK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color w:val="444444"/>
          <w:sz w:val="24"/>
          <w:szCs w:val="24"/>
          <w:lang w:eastAsia="sk-SK"/>
        </w:rPr>
        <w:t>Pomáha predchádzať vzniku vrások</w:t>
      </w: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sk-SK"/>
        </w:rPr>
        <w:t>. Želatína obsahuje aminokyseliny, ktoré sa podieľajú na tvorbe kolagénu, hlavnej stavebnej zložky pokožky. </w:t>
      </w:r>
      <w:r>
        <w:rPr>
          <w:rStyle w:val="Strong"/>
          <w:rFonts w:cs="Times New Roman" w:ascii="Times New Roman" w:hAnsi="Times New Roman"/>
          <w:color w:val="444444"/>
          <w:sz w:val="24"/>
          <w:szCs w:val="24"/>
          <w:shd w:fill="FFFFFF" w:val="clear"/>
        </w:rPr>
        <w:t>Pomáha tráveniu a lieči poškodené sliznice.</w:t>
      </w:r>
      <w:r>
        <w:rPr>
          <w:rStyle w:val="Internetovodkaz"/>
          <w:rFonts w:cs="Times New Roman" w:ascii="Times New Roman" w:hAnsi="Times New Roman"/>
          <w:color w:val="444444"/>
          <w:sz w:val="24"/>
          <w:szCs w:val="24"/>
          <w:u w:val="none"/>
          <w:shd w:fill="FFFFFF" w:val="clear"/>
        </w:rPr>
        <w:t xml:space="preserve"> </w:t>
      </w:r>
      <w:r>
        <w:rPr>
          <w:rStyle w:val="Strong"/>
          <w:rFonts w:cs="Times New Roman" w:ascii="Times New Roman" w:hAnsi="Times New Roman"/>
          <w:color w:val="444444"/>
          <w:sz w:val="24"/>
          <w:szCs w:val="24"/>
          <w:shd w:fill="FFFFFF" w:val="clear"/>
        </w:rPr>
        <w:t>Pomáha pri strese a problémoch so spánkom. </w:t>
      </w:r>
      <w:r>
        <w:rPr>
          <w:rFonts w:cs="Times New Roman" w:ascii="Times New Roman" w:hAnsi="Times New Roman"/>
          <w:color w:val="444444"/>
          <w:sz w:val="24"/>
          <w:szCs w:val="24"/>
          <w:shd w:fill="FFFFFF" w:val="clear"/>
        </w:rPr>
        <w:t>Želatína je bohatá na dve aminokyseliny – </w:t>
      </w:r>
      <w:r>
        <w:rPr>
          <w:rStyle w:val="Strong"/>
          <w:rFonts w:cs="Times New Roman" w:ascii="Times New Roman" w:hAnsi="Times New Roman"/>
          <w:color w:val="444444"/>
          <w:sz w:val="24"/>
          <w:szCs w:val="24"/>
          <w:shd w:fill="FFFFFF" w:val="clear"/>
        </w:rPr>
        <w:t>glycín a prolín</w:t>
      </w:r>
      <w:r>
        <w:rPr>
          <w:rFonts w:cs="Times New Roman" w:ascii="Times New Roman" w:hAnsi="Times New Roman"/>
          <w:color w:val="444444"/>
          <w:sz w:val="24"/>
          <w:szCs w:val="24"/>
          <w:shd w:fill="FFFFFF" w:val="clear"/>
        </w:rPr>
        <w:t>. </w:t>
      </w:r>
      <w:r>
        <w:rPr>
          <w:rStyle w:val="Strong"/>
          <w:rFonts w:cs="Times New Roman" w:ascii="Times New Roman" w:hAnsi="Times New Roman"/>
          <w:color w:val="444444"/>
          <w:sz w:val="24"/>
          <w:szCs w:val="24"/>
          <w:shd w:fill="FFFFFF" w:val="clear"/>
        </w:rPr>
        <w:t>Pomáha regenerovať pečeň</w:t>
      </w:r>
      <w:r>
        <w:rPr>
          <w:rFonts w:cs="Times New Roman" w:ascii="Times New Roman" w:hAnsi="Times New Roman"/>
          <w:color w:val="444444"/>
          <w:sz w:val="24"/>
          <w:szCs w:val="24"/>
          <w:shd w:fill="FFFFFF" w:val="clear"/>
        </w:rPr>
        <w:t>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444444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sk-SK"/>
        </w:rPr>
      </w:r>
    </w:p>
    <w:p>
      <w:pPr>
        <w:pStyle w:val="Normal"/>
        <w:shd w:val="clear" w:color="auto" w:fill="FFFFFF"/>
        <w:spacing w:before="120" w:after="120"/>
        <w:jc w:val="both"/>
        <w:rPr>
          <w:rFonts w:ascii="Times New Roman" w:hAnsi="Times New Roman" w:eastAsia="Times New Roman" w:cs="Times New Roman"/>
          <w:color w:val="20212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202122"/>
          <w:sz w:val="24"/>
          <w:szCs w:val="24"/>
          <w:lang w:eastAsia="sk-SK"/>
        </w:rPr>
        <w:t>Podľa pôvodu má želatína rôzne názvy:</w:t>
      </w:r>
    </w:p>
    <w:p>
      <w:pPr>
        <w:pStyle w:val="Normal"/>
        <w:numPr>
          <w:ilvl w:val="0"/>
          <w:numId w:val="1"/>
        </w:numPr>
        <w:shd w:val="clear" w:color="auto" w:fill="FFFFFF"/>
        <w:spacing w:beforeAutospacing="1" w:after="24"/>
        <w:ind w:left="384" w:hanging="36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hyperlink r:id="rId2" w:tgtFrame="Aspik (stránka neexistuje)">
        <w:r>
          <w:rPr>
            <w:rFonts w:eastAsia="Times New Roman" w:cs="Times New Roman" w:ascii="Times New Roman" w:hAnsi="Times New Roman"/>
            <w:b/>
            <w:sz w:val="24"/>
            <w:szCs w:val="24"/>
            <w:lang w:eastAsia="sk-SK"/>
          </w:rPr>
          <w:t>aspik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 alebo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kostný </w:t>
      </w:r>
      <w:hyperlink r:id="rId3" w:tgtFrame="Glej">
        <w:r>
          <w:rPr>
            <w:rFonts w:eastAsia="Times New Roman" w:cs="Times New Roman" w:ascii="Times New Roman" w:hAnsi="Times New Roman"/>
            <w:b/>
            <w:sz w:val="24"/>
            <w:szCs w:val="24"/>
            <w:lang w:eastAsia="sk-SK"/>
          </w:rPr>
          <w:t>glej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 – želatína na báze </w:t>
      </w:r>
      <w:hyperlink r:id="rId4" w:tgtFrame="Kolagén">
        <w:r>
          <w:rPr>
            <w:rFonts w:eastAsia="Times New Roman" w:cs="Times New Roman" w:ascii="Times New Roman" w:hAnsi="Times New Roman"/>
            <w:sz w:val="24"/>
            <w:szCs w:val="24"/>
            <w:lang w:eastAsia="sk-SK"/>
          </w:rPr>
          <w:t>kolagénu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 a príbuzných látok. Vyrába sa tepelnou separáciou a následnou filtráciou z hovädzích, bravčových, kuracích a rybích koží a kostí . Kolagén sa používa na výrobu cukroviniek (napr. gumové medvedíky a iné želatínové produkty), mäsových výrobkov (</w:t>
      </w:r>
      <w:hyperlink r:id="rId5" w:tgtFrame="Tlačenka (stránka neexistuje)">
        <w:r>
          <w:rPr>
            <w:rFonts w:eastAsia="Times New Roman" w:cs="Times New Roman" w:ascii="Times New Roman" w:hAnsi="Times New Roman"/>
            <w:sz w:val="24"/>
            <w:szCs w:val="24"/>
            <w:lang w:eastAsia="sk-SK"/>
          </w:rPr>
          <w:t>tlačenka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), lepidiel,  gélové farby pre osvetľovaciu a optickú techniku a iné</w:t>
      </w:r>
      <w:r>
        <w:rPr>
          <w:rFonts w:eastAsia="Times New Roman" w:cs="Times New Roman" w:ascii="Times New Roman" w:hAnsi="Times New Roman"/>
          <w:sz w:val="24"/>
          <w:szCs w:val="24"/>
          <w:u w:val="single"/>
          <w:vertAlign w:val="superscript"/>
          <w:lang w:eastAsia="sk-SK"/>
        </w:rPr>
        <w:t>.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24"/>
        <w:ind w:left="384" w:hanging="36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hyperlink r:id="rId6" w:tgtFrame="Agar (stránka neexistuje)">
        <w:r>
          <w:rPr>
            <w:rFonts w:eastAsia="Times New Roman" w:cs="Times New Roman" w:ascii="Times New Roman" w:hAnsi="Times New Roman"/>
            <w:b/>
            <w:sz w:val="24"/>
            <w:szCs w:val="24"/>
            <w:lang w:eastAsia="sk-SK"/>
          </w:rPr>
          <w:t>agar</w:t>
        </w:r>
      </w:hyperlink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alebo </w:t>
      </w:r>
      <w:hyperlink r:id="rId7" w:tgtFrame="Agaróza (stránka neexistuje)">
        <w:r>
          <w:rPr>
            <w:rFonts w:eastAsia="Times New Roman" w:cs="Times New Roman" w:ascii="Times New Roman" w:hAnsi="Times New Roman"/>
            <w:b/>
            <w:sz w:val="24"/>
            <w:szCs w:val="24"/>
            <w:lang w:eastAsia="sk-SK"/>
          </w:rPr>
          <w:t>agaróza</w:t>
        </w:r>
      </w:hyperlink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– želatína z morských rias, najmä druhu agar. Z rias sa podľa potreby a technológie separuje polysacharid agarózy alebo </w:t>
      </w:r>
      <w:hyperlink r:id="rId8" w:tgtFrame="Agaropektín (stránka neexistuje)">
        <w:r>
          <w:rPr>
            <w:rFonts w:eastAsia="Times New Roman" w:cs="Times New Roman" w:ascii="Times New Roman" w:hAnsi="Times New Roman"/>
            <w:sz w:val="24"/>
            <w:szCs w:val="24"/>
            <w:lang w:eastAsia="sk-SK"/>
          </w:rPr>
          <w:t>agaropektín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. Vzhľadom na špecifické vlastnosti je jeho využitie podstatne širšie než kolagénu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24"/>
        <w:ind w:left="384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hyperlink r:id="rId9" w:tgtFrame="Pektín">
        <w:r>
          <w:rPr>
            <w:rFonts w:eastAsia="Times New Roman" w:cs="Times New Roman" w:ascii="Times New Roman" w:hAnsi="Times New Roman"/>
            <w:b/>
            <w:sz w:val="24"/>
            <w:szCs w:val="24"/>
            <w:lang w:eastAsia="sk-SK"/>
          </w:rPr>
          <w:t>pektín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: zväčša len potravinárske účely, cukrovinky, marmelády a džemy</w:t>
      </w:r>
    </w:p>
    <w:p>
      <w:pPr>
        <w:pStyle w:val="Normal"/>
        <w:shd w:val="clear" w:color="auto" w:fill="FFFFFF"/>
        <w:spacing w:beforeAutospacing="1" w:after="24"/>
        <w:ind w:left="2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321310</wp:posOffset>
            </wp:positionH>
            <wp:positionV relativeFrom="paragraph">
              <wp:posOffset>179705</wp:posOffset>
            </wp:positionV>
            <wp:extent cx="1337945" cy="2019935"/>
            <wp:effectExtent l="0" t="0" r="0" b="0"/>
            <wp:wrapTight wrapText="bothSides">
              <wp:wrapPolygon edited="0">
                <wp:start x="-7" y="0"/>
                <wp:lineTo x="-7" y="21385"/>
                <wp:lineTo x="21219" y="21385"/>
                <wp:lineTo x="21219" y="0"/>
                <wp:lineTo x="-7" y="0"/>
              </wp:wrapPolygon>
            </wp:wrapTight>
            <wp:docPr id="1" name="Obrázok 1" descr="Želatína potravinárska číra 2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Želatína potravinárska číra 20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201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2050415</wp:posOffset>
            </wp:positionH>
            <wp:positionV relativeFrom="paragraph">
              <wp:posOffset>178435</wp:posOffset>
            </wp:positionV>
            <wp:extent cx="1454150" cy="2019935"/>
            <wp:effectExtent l="0" t="0" r="0" b="0"/>
            <wp:wrapTight wrapText="bothSides">
              <wp:wrapPolygon edited="0">
                <wp:start x="-2" y="0"/>
                <wp:lineTo x="-2" y="21381"/>
                <wp:lineTo x="21207" y="21381"/>
                <wp:lineTo x="21207" y="0"/>
                <wp:lineTo x="-2" y="0"/>
              </wp:wrapPolygon>
            </wp:wrapTight>
            <wp:docPr id="2" name="Obrázok 2" descr="Želatína Agar-agar | Vegana - E-shop s vegánskymi potravin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Želatína Agar-agar | Vegana - E-shop s vegánskymi potravinam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7563" t="5924" r="17563" b="4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201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4162425</wp:posOffset>
            </wp:positionH>
            <wp:positionV relativeFrom="paragraph">
              <wp:posOffset>178435</wp:posOffset>
            </wp:positionV>
            <wp:extent cx="1446530" cy="2019935"/>
            <wp:effectExtent l="0" t="0" r="0" b="0"/>
            <wp:wrapTight wrapText="bothSides">
              <wp:wrapPolygon edited="0">
                <wp:start x="-3" y="0"/>
                <wp:lineTo x="-3" y="21387"/>
                <wp:lineTo x="21327" y="21387"/>
                <wp:lineTo x="21327" y="0"/>
                <wp:lineTo x="-3" y="0"/>
              </wp:wrapPolygon>
            </wp:wrapTight>
            <wp:docPr id="3" name="Obrázok 3" descr="Pektín Dr. Oetker - TaPnovi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Pektín Dr. Oetker - TaPnovinky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6746" t="3841" r="17442" b="4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01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želirujúce prostriedky</w:t>
      </w:r>
    </w:p>
    <w:p>
      <w:pPr>
        <w:pStyle w:val="Normal"/>
        <w:ind w:firstLine="708"/>
        <w:jc w:val="left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D</w:t>
      </w:r>
      <w:r>
        <w:rPr>
          <w:rFonts w:eastAsia="Times New Roman" w:cs="Times New Roman" w:ascii="Times New Roman" w:hAnsi="Times New Roman"/>
          <w:lang w:eastAsia="sk-SK"/>
        </w:rPr>
        <w:t>ú. Napíšte si poznámky a fotokópiu mi prosím zašlite na emailovú adresu jozefínasaparova@gmail.com</w:t>
      </w:r>
    </w:p>
    <w:p>
      <w:pPr>
        <w:pStyle w:val="Normal"/>
        <w:spacing w:before="0" w:after="200"/>
        <w:ind w:firstLine="708"/>
        <w:jc w:val="left"/>
        <w:rPr/>
      </w:pPr>
      <w:r>
        <w:rPr>
          <w:rFonts w:eastAsia="Times New Roman" w:cs="Times New Roman" w:ascii="Times New Roman" w:hAnsi="Times New Roman"/>
          <w:lang w:eastAsia="sk-SK"/>
        </w:rPr>
        <w:t xml:space="preserve">Napíšte mi krátku reakciu na použitie želatíny v potravinárskej výrobe ( použili ste už želatínu ak áno v akom koláči alebo zákusku  sa dá použiť ? dá sa kombinovať? Je jednofarebná ? )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Nadpis2">
    <w:name w:val="Heading 2"/>
    <w:basedOn w:val="Normal"/>
    <w:link w:val="Nadpis2Char"/>
    <w:uiPriority w:val="9"/>
    <w:qFormat/>
    <w:rsid w:val="008f79b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8f79b6"/>
    <w:rPr>
      <w:color w:val="0000FF"/>
      <w:u w:val="single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8f79b6"/>
    <w:rPr>
      <w:rFonts w:ascii="Times New Roman" w:hAnsi="Times New Roman" w:eastAsia="Times New Roman" w:cs="Times New Roman"/>
      <w:b/>
      <w:bCs/>
      <w:sz w:val="36"/>
      <w:szCs w:val="36"/>
      <w:lang w:eastAsia="sk-SK"/>
    </w:rPr>
  </w:style>
  <w:style w:type="character" w:styleId="Mwheadline" w:customStyle="1">
    <w:name w:val="mw-headline"/>
    <w:basedOn w:val="DefaultParagraphFont"/>
    <w:qFormat/>
    <w:rsid w:val="008f79b6"/>
    <w:rPr/>
  </w:style>
  <w:style w:type="character" w:styleId="Strong">
    <w:name w:val="Strong"/>
    <w:basedOn w:val="DefaultParagraphFont"/>
    <w:uiPriority w:val="22"/>
    <w:qFormat/>
    <w:rsid w:val="00ad781b"/>
    <w:rPr>
      <w:b/>
      <w:bCs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ad781b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8f79b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8f79b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d78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0" w:cs="Liberation Serif"/>
      <w:color w:val="auto"/>
      <w:kern w:val="0"/>
      <w:sz w:val="22"/>
      <w:szCs w:val="22"/>
      <w:lang w:val="sk-SK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k.wikipedia.org/w/index.php?title=Aspik&amp;action=edit&amp;redlink=1" TargetMode="External"/><Relationship Id="rId3" Type="http://schemas.openxmlformats.org/officeDocument/2006/relationships/hyperlink" Target="https://sk.wikipedia.org/wiki/Glej" TargetMode="External"/><Relationship Id="rId4" Type="http://schemas.openxmlformats.org/officeDocument/2006/relationships/hyperlink" Target="https://sk.wikipedia.org/wiki/Kolag&#233;n" TargetMode="External"/><Relationship Id="rId5" Type="http://schemas.openxmlformats.org/officeDocument/2006/relationships/hyperlink" Target="https://sk.wikipedia.org/w/index.php?title=Tla&#269;enka&amp;action=edit&amp;redlink=1" TargetMode="External"/><Relationship Id="rId6" Type="http://schemas.openxmlformats.org/officeDocument/2006/relationships/hyperlink" Target="https://sk.wikipedia.org/w/index.php?title=Agar&amp;action=edit&amp;redlink=1" TargetMode="External"/><Relationship Id="rId7" Type="http://schemas.openxmlformats.org/officeDocument/2006/relationships/hyperlink" Target="https://sk.wikipedia.org/w/index.php?title=Agar&#243;za&amp;action=edit&amp;redlink=1" TargetMode="External"/><Relationship Id="rId8" Type="http://schemas.openxmlformats.org/officeDocument/2006/relationships/hyperlink" Target="https://sk.wikipedia.org/w/index.php?title=Agaropekt&#237;n&amp;action=edit&amp;redlink=1" TargetMode="External"/><Relationship Id="rId9" Type="http://schemas.openxmlformats.org/officeDocument/2006/relationships/hyperlink" Target="https://sk.wikipedia.org/wiki/Pekt&#237;n" TargetMode="External"/><Relationship Id="rId10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LibreOffice/7.0.3.1$Windows_X86_64 LibreOffice_project/d7547858d014d4cf69878db179d326fc3483e082</Application>
  <Pages>2</Pages>
  <Words>285</Words>
  <Characters>1752</Characters>
  <CharactersWithSpaces>2031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sk-SK</dc:language>
  <cp:lastModifiedBy/>
  <dcterms:modified xsi:type="dcterms:W3CDTF">2021-04-03T12:31:13Z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