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5B70F7">
        <w:rPr>
          <w:b/>
          <w:sz w:val="24"/>
          <w:lang w:val="pl-PL"/>
        </w:rPr>
        <w:t>8.12</w:t>
      </w:r>
      <w:r w:rsidR="008B3501" w:rsidRPr="008B3501">
        <w:rPr>
          <w:b/>
          <w:sz w:val="24"/>
          <w:lang w:val="pl-PL"/>
        </w:rPr>
        <w:t>.</w:t>
      </w:r>
      <w:r w:rsidR="008B3501">
        <w:rPr>
          <w:b/>
          <w:sz w:val="24"/>
          <w:lang w:val="pl-PL"/>
        </w:rPr>
        <w:t>2020 r. (</w:t>
      </w:r>
      <w:r w:rsidR="005B70F7">
        <w:rPr>
          <w:b/>
          <w:sz w:val="24"/>
          <w:lang w:val="pl-PL"/>
        </w:rPr>
        <w:t>wtorek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5B70F7" w:rsidRPr="005B70F7">
        <w:rPr>
          <w:b/>
          <w:bCs/>
          <w:i/>
          <w:lang w:val="pl-PL"/>
        </w:rPr>
        <w:t>Diagnoza i terapia zaburzeń percepcji wzrokowej</w:t>
      </w:r>
      <w:r w:rsidR="007A79C2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A79C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A79C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7A79C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B70F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A79C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A79C2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B70F7">
        <w:rPr>
          <w:b/>
          <w:bCs/>
          <w:lang w:val="pl-PL"/>
        </w:rPr>
        <w:t>PERCEPCJA WZROKOWA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43" w:rsidRDefault="00D13443" w:rsidP="00E92027">
      <w:r>
        <w:separator/>
      </w:r>
    </w:p>
  </w:endnote>
  <w:endnote w:type="continuationSeparator" w:id="0">
    <w:p w:rsidR="00D13443" w:rsidRDefault="00D1344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43" w:rsidRDefault="00D13443" w:rsidP="00E92027">
      <w:r>
        <w:separator/>
      </w:r>
    </w:p>
  </w:footnote>
  <w:footnote w:type="continuationSeparator" w:id="0">
    <w:p w:rsidR="00D13443" w:rsidRDefault="00D1344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264F5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B70F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A79C2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443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2020-11-16T09:37:00Z</dcterms:created>
  <dcterms:modified xsi:type="dcterms:W3CDTF">2020-11-16T17:32:00Z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