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29" w:rsidRPr="00FB5AE2" w:rsidRDefault="00BE0D29" w:rsidP="00FB5AE2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bookmarkStart w:id="0" w:name="_Toc49941776"/>
      <w:r w:rsidRPr="00FB5AE2">
        <w:rPr>
          <w:rFonts w:ascii="Times New Roman" w:hAnsi="Times New Roman" w:cs="Times New Roman"/>
          <w:lang w:eastAsia="sk-SK"/>
        </w:rPr>
        <w:t>Ozdoby z korpusov cukrárskych výrobkov</w:t>
      </w:r>
      <w:bookmarkEnd w:id="0"/>
    </w:p>
    <w:p w:rsidR="00BE0D29" w:rsidRDefault="00BE0D29" w:rsidP="00BE0D29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E0D29" w:rsidRDefault="00BE0D29" w:rsidP="00BE0D29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E0D29" w:rsidRDefault="00BE0D29" w:rsidP="00BE0D29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Niektoré korpusy cukrárskych výrobkov je možné použiť aj na výrobu ozdôb. Ide o pláty a </w:t>
      </w:r>
      <w:proofErr w:type="spellStart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buflery</w:t>
      </w:r>
      <w:proofErr w:type="spellEnd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zo šľahanej hmoty, korpusy z odpaľovaného cesta, jadrovej hmoty, ozdoby z pečenej mandľovej hmoty, z vaječnej hmoty a pod.</w:t>
      </w:r>
    </w:p>
    <w:p w:rsidR="00BE0D29" w:rsidRDefault="00BE0D29" w:rsidP="00BE0D29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E0D29" w:rsidRDefault="00BE0D29" w:rsidP="00BE0D29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Modelované ozdoby z plátov –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piškótový plát sa rozreže na polovicu a naplní </w:t>
      </w:r>
      <w:proofErr w:type="spellStart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pišingerovou</w:t>
      </w:r>
      <w:proofErr w:type="spellEnd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náplňou. Po stuhnutí sa z plátu vykrajujú požadované tvary. Polotovary sa balia do vyvaľkanej navlhčenej a vhodne zafarbenej modelovacej hmoty. Po konečnej úprave tvaru sa podľa potreby dohotovia kakaovou polevou a pod. Aby ozdoby nevysychali, povrch sa potrie rozohriatym tukom. Na dosiahnutie rôznych tvarov sa používajú aj formičky.</w:t>
      </w:r>
    </w:p>
    <w:p w:rsidR="00BE0D29" w:rsidRDefault="00BE0D29" w:rsidP="00BE0D29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E0D29" w:rsidRDefault="00BE0D29" w:rsidP="00BE0D29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Ozdoby z pečenej mandľovej hmoty (marcipánovej) –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Pečivo z pečenej mandľovej hmoty patrí medzi najkvalitnejšie druhy čajového pečiva. Používa sa aj na ozdobovanie cukrárskych výrobkov. Formuje sa do tvaru figúrok a pod. Pripravuje sa zo základnej mandľovej hmoty, tekutých vaječných bielkov a práškového cukru a podľa potreby sa prifarbí a ochutí. Tvaruje sa striekaním pomocou vrecúška s rezanou trubičkou. Pečie sa pri teplote 230*C asi 10 minút.</w:t>
      </w:r>
    </w:p>
    <w:p w:rsidR="00BE0D29" w:rsidRDefault="00BE0D29" w:rsidP="00BE0D29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E0D29" w:rsidRDefault="00BE0D29" w:rsidP="00BE0D29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Ozdoby z pálenej hmoty –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používajú sa zriedka. Odpaľovaná hmota sa vyrobí podľa klasickej receptúry. Nastriekané ozdoby sa pečú prevažne samostatne a následne sa aplikujú na tortový korpus.</w:t>
      </w:r>
    </w:p>
    <w:p w:rsidR="00BE0D29" w:rsidRDefault="00BE0D29" w:rsidP="00BE0D29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E0D29" w:rsidRDefault="00BE0D29" w:rsidP="00BE0D29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Ozdoby z vaječnej hmoty typu pasians –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vaječnú hmotu možno tvarovať striekaním pomocou vrecúška s hladkou rúrkou na mastné múkou posypané plechy. Ozdoby majú tvar figúrok, stojanov na torty a pod. jednotlivé časti polotovarov možno spevniť zlepením dvoch kusov pomocou tvrdej čokoládovej hmoty. Rovnako sa môžu ďalej dotvoriť ostatnými zdobiacimi hmotami.</w:t>
      </w:r>
      <w:r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</w:p>
    <w:p w:rsidR="00BE0D29" w:rsidRDefault="00BE0D29" w:rsidP="00BE0D29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BE0D29" w:rsidRDefault="00BE0D29" w:rsidP="00BE0D29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BE0D29" w:rsidRDefault="00BE0D29" w:rsidP="00BE0D29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>
            <wp:extent cx="2465070" cy="1844675"/>
            <wp:effectExtent l="0" t="0" r="0" b="3175"/>
            <wp:docPr id="6" name="Obrázok 6" descr="CHEZ LUCIE: srpna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4" descr="CHEZ LUCIE: srpna 2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>
            <wp:extent cx="2679700" cy="1701800"/>
            <wp:effectExtent l="0" t="0" r="6350" b="0"/>
            <wp:docPr id="5" name="Obrázok 5" descr="Učebný zdroj pre žiakov z predmetu Technológia Odb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3" descr="Učebný zdroj pre žiakov z predmetu Technológia Odbo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D29" w:rsidRDefault="00BE0D29" w:rsidP="00BE0D29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E0D29" w:rsidRDefault="00BE0D29" w:rsidP="00BE0D29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E0D29" w:rsidRDefault="00BE0D29" w:rsidP="00BE0D29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E0D29" w:rsidRDefault="00BE0D29" w:rsidP="00BE0D29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E0D29" w:rsidRDefault="00BE0D29" w:rsidP="00BE0D29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E0D29" w:rsidRDefault="00BE0D29" w:rsidP="00BE0D29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E0D29" w:rsidRDefault="00BE0D29" w:rsidP="00BE0D29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E0D29" w:rsidRDefault="00BE0D29" w:rsidP="00BE0D29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E0D29" w:rsidRDefault="00BE0D29" w:rsidP="00BE0D29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00553F" w:rsidRDefault="0000553F" w:rsidP="00FB5AE2">
      <w:pPr>
        <w:jc w:val="both"/>
      </w:pPr>
      <w:bookmarkStart w:id="1" w:name="_GoBack"/>
      <w:bookmarkEnd w:id="1"/>
    </w:p>
    <w:sectPr w:rsidR="0000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7448" w:hanging="360"/>
      </w:pPr>
    </w:lvl>
    <w:lvl w:ilvl="1" w:tplc="041B0019">
      <w:start w:val="1"/>
      <w:numFmt w:val="lowerLetter"/>
      <w:lvlText w:val="%2."/>
      <w:lvlJc w:val="left"/>
      <w:pPr>
        <w:ind w:left="8588" w:hanging="360"/>
      </w:pPr>
    </w:lvl>
    <w:lvl w:ilvl="2" w:tplc="041B001B">
      <w:start w:val="1"/>
      <w:numFmt w:val="lowerRoman"/>
      <w:lvlText w:val="%3."/>
      <w:lvlJc w:val="right"/>
      <w:pPr>
        <w:ind w:left="9308" w:hanging="180"/>
      </w:pPr>
    </w:lvl>
    <w:lvl w:ilvl="3" w:tplc="041B000F">
      <w:start w:val="1"/>
      <w:numFmt w:val="decimal"/>
      <w:lvlText w:val="%4."/>
      <w:lvlJc w:val="left"/>
      <w:pPr>
        <w:ind w:left="10028" w:hanging="360"/>
      </w:pPr>
    </w:lvl>
    <w:lvl w:ilvl="4" w:tplc="041B0019">
      <w:start w:val="1"/>
      <w:numFmt w:val="lowerLetter"/>
      <w:lvlText w:val="%5."/>
      <w:lvlJc w:val="left"/>
      <w:pPr>
        <w:ind w:left="10748" w:hanging="360"/>
      </w:pPr>
    </w:lvl>
    <w:lvl w:ilvl="5" w:tplc="041B001B">
      <w:start w:val="1"/>
      <w:numFmt w:val="lowerRoman"/>
      <w:lvlText w:val="%6."/>
      <w:lvlJc w:val="right"/>
      <w:pPr>
        <w:ind w:left="11468" w:hanging="180"/>
      </w:pPr>
    </w:lvl>
    <w:lvl w:ilvl="6" w:tplc="041B000F">
      <w:start w:val="1"/>
      <w:numFmt w:val="decimal"/>
      <w:lvlText w:val="%7."/>
      <w:lvlJc w:val="left"/>
      <w:pPr>
        <w:ind w:left="12188" w:hanging="360"/>
      </w:pPr>
    </w:lvl>
    <w:lvl w:ilvl="7" w:tplc="041B0019">
      <w:start w:val="1"/>
      <w:numFmt w:val="lowerLetter"/>
      <w:lvlText w:val="%8."/>
      <w:lvlJc w:val="left"/>
      <w:pPr>
        <w:ind w:left="12908" w:hanging="360"/>
      </w:pPr>
    </w:lvl>
    <w:lvl w:ilvl="8" w:tplc="041B001B">
      <w:start w:val="1"/>
      <w:numFmt w:val="lowerRoman"/>
      <w:lvlText w:val="%9."/>
      <w:lvlJc w:val="right"/>
      <w:pPr>
        <w:ind w:left="136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29"/>
    <w:rsid w:val="0000553F"/>
    <w:rsid w:val="00BE0D29"/>
    <w:rsid w:val="00FB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0D29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BE0D29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E0D29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0D29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0D29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BE0D29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E0D29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0D29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2021-01-09T13:42:00Z</dcterms:created>
  <dcterms:modified xsi:type="dcterms:W3CDTF">2021-01-09T13:54:00Z</dcterms:modified>
</cp:coreProperties>
</file>