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4" w:rsidRDefault="005966D4" w:rsidP="005966D4">
      <w:pPr>
        <w:spacing w:line="360" w:lineRule="auto"/>
        <w:jc w:val="both"/>
        <w:rPr>
          <w:b/>
          <w:sz w:val="28"/>
          <w:szCs w:val="28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Kružidlá a uhlomer</w:t>
      </w:r>
    </w:p>
    <w:p w:rsidR="005966D4" w:rsidRDefault="005966D4" w:rsidP="005966D4">
      <w:pPr>
        <w:spacing w:line="360" w:lineRule="auto"/>
        <w:jc w:val="both"/>
        <w:rPr>
          <w:b/>
        </w:rPr>
      </w:pPr>
    </w:p>
    <w:p w:rsidR="005966D4" w:rsidRDefault="005966D4" w:rsidP="005966D4">
      <w:pPr>
        <w:spacing w:line="360" w:lineRule="auto"/>
        <w:jc w:val="both"/>
      </w:pPr>
      <w:r>
        <w:t>Medzi ďalšie pomôcky na odborné kreslenie patrí aj kružidlo a uhlomer.</w:t>
      </w:r>
    </w:p>
    <w:p w:rsidR="005966D4" w:rsidRDefault="005966D4" w:rsidP="005966D4">
      <w:pPr>
        <w:spacing w:line="360" w:lineRule="auto"/>
        <w:jc w:val="both"/>
      </w:pPr>
    </w:p>
    <w:p w:rsidR="005966D4" w:rsidRDefault="005966D4" w:rsidP="005966D4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1003300</wp:posOffset>
            </wp:positionV>
            <wp:extent cx="2945130" cy="2542540"/>
            <wp:effectExtent l="0" t="0" r="7620" b="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54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1208405</wp:posOffset>
            </wp:positionV>
            <wp:extent cx="1858645" cy="2223135"/>
            <wp:effectExtent l="0" t="0" r="8255" b="5715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22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Kružidlo</w:t>
      </w:r>
      <w:r>
        <w:t xml:space="preserve"> sa používa na kreslenie kružníc, oblúkov, na meranie, delenie a prenášanie úsečiek. Súčasťou rysovacej súpravy býva aj </w:t>
      </w:r>
      <w:proofErr w:type="spellStart"/>
      <w:r>
        <w:t>krúžkovač</w:t>
      </w:r>
      <w:proofErr w:type="spellEnd"/>
      <w:r>
        <w:t xml:space="preserve"> na malé krúžky a vyťahovacie pero do kružidla a do </w:t>
      </w:r>
      <w:proofErr w:type="spellStart"/>
      <w:r>
        <w:t>krúžkovača</w:t>
      </w:r>
      <w:proofErr w:type="spellEnd"/>
      <w:r>
        <w:t>.</w:t>
      </w:r>
    </w:p>
    <w:p w:rsidR="005966D4" w:rsidRDefault="005966D4" w:rsidP="005966D4">
      <w:pPr>
        <w:spacing w:line="360" w:lineRule="auto"/>
        <w:jc w:val="both"/>
      </w:pPr>
    </w:p>
    <w:p w:rsidR="005966D4" w:rsidRDefault="005966D4" w:rsidP="005966D4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>
        <w:rPr>
          <w:b/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D4" w:rsidRDefault="005966D4" w:rsidP="005966D4">
      <w:pPr>
        <w:spacing w:line="360" w:lineRule="auto"/>
        <w:ind w:left="360"/>
        <w:jc w:val="both"/>
        <w:rPr>
          <w:b/>
        </w:rPr>
      </w:pPr>
    </w:p>
    <w:p w:rsidR="005966D4" w:rsidRDefault="005966D4" w:rsidP="005966D4">
      <w:pPr>
        <w:spacing w:line="360" w:lineRule="auto"/>
        <w:ind w:left="360"/>
        <w:jc w:val="both"/>
        <w:rPr>
          <w:b/>
        </w:rPr>
      </w:pPr>
    </w:p>
    <w:p w:rsidR="005966D4" w:rsidRDefault="005966D4" w:rsidP="005966D4">
      <w:pPr>
        <w:spacing w:line="360" w:lineRule="auto"/>
        <w:jc w:val="both"/>
      </w:pPr>
      <w:r>
        <w:rPr>
          <w:b/>
        </w:rPr>
        <w:t xml:space="preserve">Uhlomer </w:t>
      </w:r>
      <w:r>
        <w:t>slúži na meranie a vynášanie uhlov.</w:t>
      </w:r>
    </w:p>
    <w:p w:rsidR="005966D4" w:rsidRDefault="005966D4" w:rsidP="005966D4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589280</wp:posOffset>
            </wp:positionV>
            <wp:extent cx="1636395" cy="1636395"/>
            <wp:effectExtent l="0" t="0" r="1905" b="1905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D4" w:rsidRDefault="005966D4" w:rsidP="005966D4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120015</wp:posOffset>
            </wp:positionV>
            <wp:extent cx="1669415" cy="1411605"/>
            <wp:effectExtent l="0" t="0" r="6985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41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675830" w:rsidRDefault="00675830"/>
    <w:p w:rsidR="005966D4" w:rsidRDefault="005966D4"/>
    <w:p w:rsidR="005966D4" w:rsidRDefault="005966D4"/>
    <w:p w:rsidR="005966D4" w:rsidRDefault="005966D4"/>
    <w:p w:rsidR="005966D4" w:rsidRDefault="005966D4"/>
    <w:p w:rsidR="005966D4" w:rsidRDefault="005966D4"/>
    <w:p w:rsidR="005966D4" w:rsidRDefault="005966D4" w:rsidP="005966D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Rozdelenie pomôcok na odborné kreslenie</w:t>
      </w:r>
    </w:p>
    <w:p w:rsidR="005966D4" w:rsidRDefault="005966D4" w:rsidP="005966D4">
      <w:pPr>
        <w:spacing w:line="360" w:lineRule="auto"/>
        <w:jc w:val="both"/>
        <w:rPr>
          <w:b/>
        </w:rPr>
      </w:pPr>
    </w:p>
    <w:p w:rsidR="005966D4" w:rsidRDefault="005966D4" w:rsidP="005966D4">
      <w:pPr>
        <w:jc w:val="both"/>
      </w:pPr>
      <w:r>
        <w:t xml:space="preserve">Na rysovanie je najvýhodnejšia </w:t>
      </w:r>
      <w:r>
        <w:rPr>
          <w:b/>
        </w:rPr>
        <w:t xml:space="preserve">plniaca ceruzka </w:t>
      </w:r>
      <w:proofErr w:type="spellStart"/>
      <w:r>
        <w:rPr>
          <w:b/>
        </w:rPr>
        <w:t>Versatil</w:t>
      </w:r>
      <w:proofErr w:type="spellEnd"/>
      <w:r>
        <w:t>, do ktorej vkladáme tuhu potrebnej tvrdosti. Na odstránenie chybných a pomocných čiar a na čistenie papiera sa používa biela mäkká guma, prípadne plastická guma. Na vymazávanie čiar vytiahnutých tušom sa používa tvrdá guma alebo žiletka.</w:t>
      </w:r>
    </w:p>
    <w:p w:rsidR="005966D4" w:rsidRDefault="005966D4" w:rsidP="005966D4">
      <w:pPr>
        <w:jc w:val="center"/>
      </w:pPr>
      <w:r>
        <w:t xml:space="preserve">          </w:t>
      </w:r>
    </w:p>
    <w:p w:rsidR="005966D4" w:rsidRDefault="005966D4" w:rsidP="005966D4">
      <w:pPr>
        <w:jc w:val="center"/>
        <w:rPr>
          <w:b/>
        </w:rPr>
      </w:pPr>
      <w:r>
        <w:t xml:space="preserve">   </w:t>
      </w: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D4" w:rsidRDefault="005966D4" w:rsidP="005966D4">
      <w:pPr>
        <w:jc w:val="both"/>
        <w:rPr>
          <w:b/>
        </w:rPr>
      </w:pPr>
    </w:p>
    <w:p w:rsidR="005966D4" w:rsidRDefault="005966D4" w:rsidP="005966D4">
      <w:pPr>
        <w:jc w:val="both"/>
      </w:pPr>
      <w:r>
        <w:rPr>
          <w:noProof/>
          <w:lang w:eastAsia="sk-SK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1019810</wp:posOffset>
            </wp:positionV>
            <wp:extent cx="1923415" cy="1571625"/>
            <wp:effectExtent l="0" t="0" r="635" b="9525"/>
            <wp:wrapTopAndBottom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1" b="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1225550</wp:posOffset>
            </wp:positionV>
            <wp:extent cx="2143760" cy="1165860"/>
            <wp:effectExtent l="0" t="0" r="8890" b="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Vyťahovacie a </w:t>
      </w:r>
      <w:proofErr w:type="spellStart"/>
      <w:r>
        <w:rPr>
          <w:b/>
        </w:rPr>
        <w:t>popisovacie</w:t>
      </w:r>
      <w:proofErr w:type="spellEnd"/>
      <w:r>
        <w:rPr>
          <w:b/>
        </w:rPr>
        <w:t xml:space="preserve"> perá</w:t>
      </w:r>
      <w:r>
        <w:t xml:space="preserve"> sa používajú na vyťahovanie čiar a popisovanie obrázkov tušom. Najjednoduchšie vyťahovacie pero je súčasťou rysovacej súpravy. Hrúbka sa nastavuje </w:t>
      </w:r>
      <w:proofErr w:type="spellStart"/>
      <w:r>
        <w:t>priťahovacou</w:t>
      </w:r>
      <w:proofErr w:type="spellEnd"/>
      <w:r>
        <w:t xml:space="preserve"> skrutkou. Na popisovanie a kótovanie tušom sa môžu používať </w:t>
      </w:r>
      <w:proofErr w:type="spellStart"/>
      <w:r>
        <w:t>popisovacie</w:t>
      </w:r>
      <w:proofErr w:type="spellEnd"/>
      <w:r>
        <w:t xml:space="preserve"> pierka, </w:t>
      </w:r>
      <w:proofErr w:type="spellStart"/>
      <w:r>
        <w:t>redisové</w:t>
      </w:r>
      <w:proofErr w:type="spellEnd"/>
      <w:r>
        <w:t xml:space="preserve"> pierka, lievikové pierka alebo technické kresliace rúrkové perá, piestové alebo s vymeniteľným zásobníkom.</w:t>
      </w:r>
    </w:p>
    <w:p w:rsidR="005966D4" w:rsidRDefault="005966D4" w:rsidP="005966D4">
      <w:pPr>
        <w:jc w:val="both"/>
      </w:pPr>
    </w:p>
    <w:p w:rsidR="005966D4" w:rsidRDefault="005966D4" w:rsidP="005966D4">
      <w:pPr>
        <w:jc w:val="both"/>
      </w:pPr>
      <w: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D4" w:rsidRDefault="005966D4" w:rsidP="005966D4">
      <w:pPr>
        <w:jc w:val="both"/>
      </w:pPr>
    </w:p>
    <w:p w:rsidR="005966D4" w:rsidRDefault="005966D4" w:rsidP="005966D4">
      <w:pPr>
        <w:jc w:val="both"/>
      </w:pPr>
      <w:r>
        <w:t xml:space="preserve">Na vyťahovanie čiar a popisovanie výkresov tušom na výkresy, na pauzovací papier alebo plastické kresliace fólie sa používajú aj modernejšie perá ako </w:t>
      </w:r>
      <w:proofErr w:type="spellStart"/>
      <w:r>
        <w:t>Centrograf</w:t>
      </w:r>
      <w:proofErr w:type="spellEnd"/>
      <w:r>
        <w:t xml:space="preserve">, </w:t>
      </w:r>
      <w:proofErr w:type="spellStart"/>
      <w:r>
        <w:t>Rotring</w:t>
      </w:r>
      <w:proofErr w:type="spellEnd"/>
      <w:r>
        <w:t xml:space="preserve">, </w:t>
      </w:r>
      <w:proofErr w:type="spellStart"/>
      <w:r>
        <w:t>Faber</w:t>
      </w:r>
      <w:proofErr w:type="spellEnd"/>
      <w:r>
        <w:t xml:space="preserve">- </w:t>
      </w:r>
      <w:proofErr w:type="spellStart"/>
      <w:r>
        <w:t>Castell</w:t>
      </w:r>
      <w:proofErr w:type="spellEnd"/>
      <w:r>
        <w:t>. Tieto perá majú hrot uspôsobený len na jednu hrúbku čiar, napr. 0,25; 0,35; 0,50; 0,70.</w:t>
      </w:r>
    </w:p>
    <w:p w:rsidR="005966D4" w:rsidRDefault="005966D4" w:rsidP="005966D4">
      <w:pPr>
        <w:jc w:val="both"/>
        <w:rPr>
          <w:b/>
        </w:rPr>
      </w:pPr>
    </w:p>
    <w:p w:rsidR="005966D4" w:rsidRDefault="005966D4" w:rsidP="005966D4">
      <w:pPr>
        <w:jc w:val="both"/>
      </w:pPr>
      <w:r>
        <w:rPr>
          <w:noProof/>
          <w:lang w:eastAsia="sk-SK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481965</wp:posOffset>
            </wp:positionV>
            <wp:extent cx="1524000" cy="1329690"/>
            <wp:effectExtent l="0" t="0" r="0" b="381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9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Čierny tuš</w:t>
      </w:r>
      <w:r>
        <w:t xml:space="preserve"> sa používa do vyťahovacích a </w:t>
      </w:r>
      <w:proofErr w:type="spellStart"/>
      <w:r>
        <w:t>popisovacích</w:t>
      </w:r>
      <w:proofErr w:type="spellEnd"/>
      <w:r>
        <w:t xml:space="preserve"> pier. Býva vo fľaškách alebo v tubách. Na bežné použitie je najvhodnejší štandardný tuš a do rúrkových pier technický tuš. </w:t>
      </w:r>
    </w:p>
    <w:p w:rsidR="005966D4" w:rsidRDefault="005966D4"/>
    <w:p w:rsidR="005966D4" w:rsidRDefault="005966D4"/>
    <w:p w:rsidR="005966D4" w:rsidRDefault="005966D4"/>
    <w:p w:rsidR="005966D4" w:rsidRDefault="005966D4" w:rsidP="005966D4">
      <w:pPr>
        <w:jc w:val="both"/>
      </w:pPr>
      <w:r>
        <w:rPr>
          <w:b/>
        </w:rPr>
        <w:t xml:space="preserve">Tuhy </w:t>
      </w:r>
      <w:r>
        <w:t xml:space="preserve">sa vkladajú do plniacich ceruziek. Na kreslenie tenkých čiar sa používajú tvrdšie tuhy a na hrubšie čiary a na popisovanie sa používajú mäkšie tuhy. Tuha sa má pri kreslení viackrát prebrúsiť. Tuha sa môže nabrúsiť dlátovite, </w:t>
      </w:r>
      <w:proofErr w:type="spellStart"/>
      <w:r>
        <w:t>kuželovite</w:t>
      </w:r>
      <w:proofErr w:type="spellEnd"/>
      <w:r>
        <w:t xml:space="preserve"> a priečne. </w:t>
      </w:r>
    </w:p>
    <w:p w:rsidR="005966D4" w:rsidRDefault="005966D4" w:rsidP="005966D4">
      <w:pPr>
        <w:jc w:val="both"/>
      </w:pPr>
    </w:p>
    <w:p w:rsidR="005966D4" w:rsidRDefault="005966D4"/>
    <w:p w:rsidR="005966D4" w:rsidRDefault="005966D4"/>
    <w:p w:rsidR="005966D4" w:rsidRDefault="005966D4" w:rsidP="00596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Kresliace materiály</w:t>
      </w:r>
    </w:p>
    <w:p w:rsidR="005966D4" w:rsidRDefault="005966D4" w:rsidP="005966D4">
      <w:pPr>
        <w:spacing w:line="360" w:lineRule="auto"/>
        <w:jc w:val="both"/>
        <w:rPr>
          <w:b/>
          <w:sz w:val="28"/>
          <w:szCs w:val="28"/>
        </w:rPr>
      </w:pPr>
    </w:p>
    <w:p w:rsidR="005966D4" w:rsidRDefault="005966D4" w:rsidP="005966D4">
      <w:pPr>
        <w:spacing w:line="360" w:lineRule="auto"/>
        <w:jc w:val="both"/>
        <w:rPr>
          <w:b/>
          <w:sz w:val="28"/>
          <w:szCs w:val="28"/>
        </w:rPr>
      </w:pPr>
    </w:p>
    <w:p w:rsidR="005966D4" w:rsidRDefault="005966D4" w:rsidP="005966D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Šablóny</w:t>
      </w:r>
    </w:p>
    <w:p w:rsidR="005966D4" w:rsidRDefault="005966D4" w:rsidP="005966D4">
      <w:pPr>
        <w:spacing w:line="360" w:lineRule="auto"/>
        <w:jc w:val="both"/>
        <w:rPr>
          <w:b/>
        </w:rPr>
      </w:pPr>
      <w:r>
        <w:rPr>
          <w:noProof/>
          <w:lang w:eastAsia="sk-SK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114300</wp:posOffset>
            </wp:positionV>
            <wp:extent cx="3101975" cy="1437005"/>
            <wp:effectExtent l="0" t="0" r="3175" b="0"/>
            <wp:wrapTopAndBottom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437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D4" w:rsidRDefault="005966D4" w:rsidP="005966D4">
      <w:pPr>
        <w:spacing w:line="360" w:lineRule="auto"/>
        <w:jc w:val="both"/>
      </w:pPr>
      <w:r>
        <w:t>Šablóny bývajú rôzne, napr. písmenové a číslicové, a </w:t>
      </w:r>
      <w:proofErr w:type="spellStart"/>
      <w:r>
        <w:t>popisovacia</w:t>
      </w:r>
      <w:proofErr w:type="spellEnd"/>
      <w:r>
        <w:t xml:space="preserve"> šablónka podľa ktorej sa popisujú výkresy. </w:t>
      </w:r>
    </w:p>
    <w:p w:rsidR="005966D4" w:rsidRDefault="005966D4" w:rsidP="005966D4">
      <w:pPr>
        <w:spacing w:line="360" w:lineRule="auto"/>
        <w:jc w:val="both"/>
      </w:pPr>
    </w:p>
    <w:p w:rsidR="005966D4" w:rsidRDefault="005966D4" w:rsidP="005966D4">
      <w:pPr>
        <w:spacing w:line="360" w:lineRule="auto"/>
        <w:jc w:val="both"/>
      </w:pPr>
    </w:p>
    <w:p w:rsidR="005966D4" w:rsidRDefault="005966D4" w:rsidP="005966D4">
      <w:pPr>
        <w:spacing w:line="360" w:lineRule="auto"/>
        <w:jc w:val="both"/>
      </w:pPr>
      <w:r>
        <w:rPr>
          <w:b/>
        </w:rPr>
        <w:t>Polomerová šablónka</w:t>
      </w:r>
      <w:r>
        <w:t xml:space="preserve"> sa používa na kreslenie kružníc, často sa opakujúcich polomerov alebo oblúkov.  </w:t>
      </w:r>
    </w:p>
    <w:p w:rsidR="005966D4" w:rsidRDefault="005966D4" w:rsidP="005966D4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28575</wp:posOffset>
            </wp:positionV>
            <wp:extent cx="2609215" cy="1283335"/>
            <wp:effectExtent l="0" t="0" r="635" b="0"/>
            <wp:wrapTopAndBottom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283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D4" w:rsidRDefault="005966D4" w:rsidP="005966D4">
      <w:pPr>
        <w:spacing w:line="36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D4" w:rsidRDefault="005966D4" w:rsidP="005966D4">
      <w:pPr>
        <w:spacing w:line="360" w:lineRule="auto"/>
        <w:jc w:val="both"/>
      </w:pPr>
      <w:r>
        <w:t xml:space="preserve">Pri kreslení technických výkresov sa používa aj šablónka na zakreslenie </w:t>
      </w:r>
      <w:proofErr w:type="spellStart"/>
      <w:r>
        <w:t>zariaďovacích</w:t>
      </w:r>
      <w:proofErr w:type="spellEnd"/>
      <w:r>
        <w:t xml:space="preserve"> predmetov ako sú: nožnice, umývadlá a iné. </w:t>
      </w:r>
    </w:p>
    <w:p w:rsidR="00AB2444" w:rsidRDefault="00AB2444" w:rsidP="005966D4">
      <w:pPr>
        <w:spacing w:line="360" w:lineRule="auto"/>
        <w:jc w:val="both"/>
      </w:pPr>
    </w:p>
    <w:p w:rsidR="005966D4" w:rsidRDefault="005966D4" w:rsidP="005966D4">
      <w:pPr>
        <w:spacing w:line="360" w:lineRule="auto"/>
        <w:jc w:val="both"/>
      </w:pPr>
    </w:p>
    <w:p w:rsidR="005966D4" w:rsidRDefault="005966D4" w:rsidP="005966D4">
      <w:pPr>
        <w:spacing w:line="360" w:lineRule="auto"/>
        <w:jc w:val="both"/>
      </w:pP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</w:rPr>
        <w:t>Vymazávacia</w:t>
      </w:r>
      <w:proofErr w:type="spellEnd"/>
      <w:r>
        <w:rPr>
          <w:b/>
        </w:rPr>
        <w:t xml:space="preserve"> šablónka</w:t>
      </w:r>
      <w:r>
        <w:t xml:space="preserve"> sa používa pri odstraňovaní chybných čiar, chráni správne nakreslené</w:t>
      </w:r>
    </w:p>
    <w:p w:rsidR="005966D4" w:rsidRDefault="005966D4" w:rsidP="005966D4">
      <w:pPr>
        <w:spacing w:line="360" w:lineRule="auto"/>
        <w:jc w:val="both"/>
      </w:pPr>
      <w:r>
        <w:t xml:space="preserve"> čiary pred poškodením.</w:t>
      </w:r>
    </w:p>
    <w:p w:rsidR="005966D4" w:rsidRDefault="005966D4" w:rsidP="005966D4">
      <w:pPr>
        <w:spacing w:line="360" w:lineRule="auto"/>
        <w:jc w:val="both"/>
      </w:pPr>
      <w:r>
        <w:t xml:space="preserve">                                       </w:t>
      </w:r>
    </w:p>
    <w:p w:rsidR="005966D4" w:rsidRDefault="005966D4" w:rsidP="005966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966D4" w:rsidRDefault="005966D4" w:rsidP="005966D4">
      <w:pPr>
        <w:spacing w:line="360" w:lineRule="auto"/>
        <w:jc w:val="both"/>
        <w:rPr>
          <w:sz w:val="28"/>
          <w:szCs w:val="28"/>
        </w:rPr>
      </w:pPr>
    </w:p>
    <w:p w:rsidR="005966D4" w:rsidRDefault="005966D4" w:rsidP="005966D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966D4" w:rsidSect="005966D4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4"/>
    <w:rsid w:val="002960CA"/>
    <w:rsid w:val="003E445F"/>
    <w:rsid w:val="00431F44"/>
    <w:rsid w:val="005966D4"/>
    <w:rsid w:val="00675830"/>
    <w:rsid w:val="008A66FA"/>
    <w:rsid w:val="008D6F27"/>
    <w:rsid w:val="008F1CDC"/>
    <w:rsid w:val="00AA5EFD"/>
    <w:rsid w:val="00AB2444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6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6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6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2020-10-28T16:33:00Z</dcterms:created>
  <dcterms:modified xsi:type="dcterms:W3CDTF">2020-10-28T16:46:00Z</dcterms:modified>
</cp:coreProperties>
</file>